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9F" w:rsidRDefault="0050189F"/>
    <w:p w:rsidR="008E115F" w:rsidRDefault="008E115F"/>
    <w:p w:rsidR="008E115F" w:rsidRDefault="008E115F"/>
    <w:p w:rsidR="008E115F" w:rsidRDefault="008E115F">
      <w:bookmarkStart w:id="0" w:name="_GoBack"/>
      <w:bookmarkEnd w:id="0"/>
    </w:p>
    <w:p w:rsidR="008E115F" w:rsidRDefault="008E115F"/>
    <w:p w:rsidR="008E115F" w:rsidRDefault="008E115F" w:rsidP="008E1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lang w:val="de-DE"/>
        </w:rPr>
        <w:t xml:space="preserve">Vernehmlassung 2021/35 </w:t>
      </w:r>
      <w:r>
        <w:rPr>
          <w:rFonts w:ascii="Segoe UI" w:hAnsi="Segoe UI" w:cs="Segoe UI"/>
          <w:noProof/>
          <w:color w:val="2F5496"/>
          <w:sz w:val="18"/>
          <w:szCs w:val="18"/>
          <w:bdr w:val="single" w:sz="6" w:space="0" w:color="C8CACC" w:frame="1"/>
          <w:shd w:val="clear" w:color="auto" w:fill="F9F9F9"/>
        </w:rPr>
        <w:drawing>
          <wp:inline distT="0" distB="0" distL="0" distR="0">
            <wp:extent cx="226060" cy="226060"/>
            <wp:effectExtent l="0" t="0" r="2540" b="0"/>
            <wp:docPr id="1" name="Grafik 1" descr="https://res-1.cdn.office.net/officeonline/we/s/hA3596C17DAD9A003_resources/1031/prog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-1.cdn.office.net/officeonline/we/s/hA3596C17DAD9A003_resources/1031/progres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:rsidR="008E115F" w:rsidRDefault="008E115F" w:rsidP="008E1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lang w:val="de-DE"/>
        </w:rPr>
        <w:t>Erwachsenenschutzrecht – Änderung des ZGB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54545"/>
          <w:sz w:val="21"/>
          <w:szCs w:val="21"/>
          <w:lang w:val="de-DE"/>
        </w:rPr>
        <w:t xml:space="preserve">Behörde: </w:t>
      </w:r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>Bundesrat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>Mit der Revision soll das seit 2013 geltende Erwachsenenschutzrecht punktuell verbessert werden. Insbesondere sollen nahestehende Personen besser in die Verfahren und Entscheide der Kindes- und Erwachsenenschutzbehörden (KESB) einbezogen werden. Zudem soll das Selbstbestimmungsrecht betroffener Personen weiter gestärkt werden. Damit trägt der Bundesrat der anfänglichen Kritik Rechnung und erfüllt verschiedene parlamentarische Vorstösse.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>Datum der Eröffnung: 22.02.2023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454545"/>
          <w:sz w:val="21"/>
          <w:szCs w:val="21"/>
          <w:lang w:val="de-DE"/>
        </w:rPr>
        <w:t>Frist: 31.05.2023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454545"/>
          <w:sz w:val="21"/>
          <w:szCs w:val="21"/>
          <w:lang w:val="de-DE"/>
        </w:rPr>
        <w:t xml:space="preserve">Betroffene SR Nummer(n):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173.110</w:t>
        </w:r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210</w:t>
        </w:r>
      </w:hyperlink>
      <w:r>
        <w:rPr>
          <w:rStyle w:val="eop"/>
          <w:rFonts w:ascii="Calibri" w:hAnsi="Calibri" w:cs="Calibri"/>
          <w:color w:val="006699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454545"/>
          <w:sz w:val="21"/>
          <w:szCs w:val="21"/>
          <w:lang w:val="de-DE"/>
        </w:rPr>
        <w:t>Eröffnung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Dokumente: </w:t>
      </w:r>
      <w:hyperlink r:id="rId9" w:tgtFrame="_blank" w:history="1">
        <w:proofErr w:type="spellStart"/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Vernehmlassungsvorlage</w:t>
        </w:r>
        <w:proofErr w:type="spellEnd"/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Erläuternder Bericht</w:t>
        </w:r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Begleitschreiben-2</w:t>
        </w:r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Begleitschreiben</w:t>
        </w:r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Adressatenliste</w:t>
        </w:r>
      </w:hyperlink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 xml:space="preserve"> |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lang w:val="de-DE"/>
          </w:rPr>
          <w:t>Diverses</w:t>
        </w:r>
      </w:hyperlink>
      <w:r>
        <w:rPr>
          <w:rStyle w:val="eop"/>
          <w:rFonts w:ascii="Calibri" w:hAnsi="Calibri" w:cs="Calibri"/>
          <w:color w:val="006699"/>
          <w:sz w:val="21"/>
          <w:szCs w:val="21"/>
        </w:rPr>
        <w:t> </w:t>
      </w:r>
    </w:p>
    <w:p w:rsidR="008E115F" w:rsidRDefault="008E115F" w:rsidP="008E115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454545"/>
          <w:sz w:val="21"/>
          <w:szCs w:val="21"/>
          <w:lang w:val="de-DE"/>
        </w:rPr>
        <w:t xml:space="preserve">Letzte Aktualisierung: </w:t>
      </w:r>
      <w:r>
        <w:rPr>
          <w:rStyle w:val="normaltextrun"/>
          <w:rFonts w:ascii="Calibri" w:hAnsi="Calibri" w:cs="Calibri"/>
          <w:color w:val="454545"/>
          <w:sz w:val="21"/>
          <w:szCs w:val="21"/>
          <w:lang w:val="de-DE"/>
        </w:rPr>
        <w:t>23. Februar 2023</w:t>
      </w:r>
      <w:r>
        <w:rPr>
          <w:rStyle w:val="eop"/>
          <w:rFonts w:ascii="Calibri" w:hAnsi="Calibri" w:cs="Calibri"/>
          <w:color w:val="454545"/>
          <w:sz w:val="21"/>
          <w:szCs w:val="21"/>
        </w:rPr>
        <w:t> </w:t>
      </w:r>
    </w:p>
    <w:p w:rsidR="008E115F" w:rsidRDefault="008E115F" w:rsidP="008E11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E115F" w:rsidRDefault="008E115F"/>
    <w:sectPr w:rsidR="008E11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1B7"/>
    <w:multiLevelType w:val="multilevel"/>
    <w:tmpl w:val="94A4B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7B59"/>
    <w:multiLevelType w:val="multilevel"/>
    <w:tmpl w:val="97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5B315A"/>
    <w:multiLevelType w:val="multilevel"/>
    <w:tmpl w:val="FD8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117BF"/>
    <w:multiLevelType w:val="multilevel"/>
    <w:tmpl w:val="5FD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50189F"/>
    <w:rsid w:val="008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E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8E115F"/>
  </w:style>
  <w:style w:type="character" w:customStyle="1" w:styleId="eop">
    <w:name w:val="eop"/>
    <w:basedOn w:val="Absatz-Standardschriftart"/>
    <w:rsid w:val="008E11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E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8E115F"/>
  </w:style>
  <w:style w:type="character" w:customStyle="1" w:styleId="eop">
    <w:name w:val="eop"/>
    <w:basedOn w:val="Absatz-Standardschriftart"/>
    <w:rsid w:val="008E11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4/233_245_233/de" TargetMode="External"/><Relationship Id="rId13" Type="http://schemas.openxmlformats.org/officeDocument/2006/relationships/hyperlink" Target="https://www.fedlex.admin.ch/filestore/fedlex.data.admin.ch/eli/dl/proj/2021/35/cons_1/doc_4/de/pdf-a/fedlex-data-admin-ch-eli-dl-proj-2021-35-cons_1-doc_4-de-pdf-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edlex.admin.ch/eli/cc/2006/218/de" TargetMode="External"/><Relationship Id="rId12" Type="http://schemas.openxmlformats.org/officeDocument/2006/relationships/hyperlink" Target="https://www.fedlex.admin.ch/filestore/fedlex.data.admin.ch/eli/dl/proj/2021/35/cons_1/doc_3/de/pdf-a/fedlex-data-admin-ch-eli-dl-proj-2021-35-cons_1-doc_3-de-pdf-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fedlex.admin.ch/filestore/fedlex.data.admin.ch/eli/dl/proj/2021/35/cons_1/doc_5/de/pdf-a/fedlex-data-admin-ch-eli-dl-proj-2021-35-cons_1-doc_5-de-pdf-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lex.admin.ch/filestore/fedlex.data.admin.ch/eli/dl/proj/2021/35/cons_1/doc_2/de/pdf-a/fedlex-data-admin-ch-eli-dl-proj-2021-35-cons_1-doc_2-de-pdf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filestore/fedlex.data.admin.ch/eli/dl/proj/2021/35/cons_1/doc_1/de/pdf-a/fedlex-data-admin-ch-eli-dl-proj-2021-35-cons_1-doc_1-de-pdf-a.pdf" TargetMode="External"/><Relationship Id="rId14" Type="http://schemas.openxmlformats.org/officeDocument/2006/relationships/hyperlink" Target="https://www.fedlex.admin.ch/filestore/fedlex.data.admin.ch/eli/dl/proj/2021/35/cons_1/doc_6/de/pdf-a/fedlex-data-admin-ch-eli-dl-proj-2021-35-cons_1-doc_6-de-pdf-a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</dc:creator>
  <cp:lastModifiedBy>Odermatt</cp:lastModifiedBy>
  <cp:revision>1</cp:revision>
  <dcterms:created xsi:type="dcterms:W3CDTF">2023-05-31T14:22:00Z</dcterms:created>
  <dcterms:modified xsi:type="dcterms:W3CDTF">2023-05-31T14:23:00Z</dcterms:modified>
</cp:coreProperties>
</file>